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atLeast"/>
        <w:jc w:val="center"/>
        <w:rPr>
          <w:rFonts w:ascii="微软雅黑" w:hAnsi="微软雅黑" w:eastAsia="微软雅黑" w:cs="微软雅黑"/>
          <w:b/>
          <w:color w:val="000000"/>
          <w:kern w:val="0"/>
          <w:sz w:val="36"/>
          <w:szCs w:val="36"/>
          <w:shd w:val="clear" w:color="auto" w:fill="FFFFFF"/>
        </w:rPr>
      </w:pPr>
      <w:r>
        <w:rPr>
          <w:rFonts w:ascii="微软雅黑" w:hAnsi="微软雅黑" w:eastAsia="微软雅黑" w:cs="微软雅黑"/>
          <w:b/>
          <w:color w:val="000000"/>
          <w:kern w:val="0"/>
          <w:sz w:val="36"/>
          <w:szCs w:val="36"/>
          <w:shd w:val="clear" w:color="auto" w:fill="FFFFFF"/>
        </w:rPr>
        <w:t>关于举办</w:t>
      </w:r>
      <w:r>
        <w:rPr>
          <w:rFonts w:hint="eastAsia" w:ascii="微软雅黑" w:hAnsi="微软雅黑" w:eastAsia="微软雅黑" w:cs="微软雅黑"/>
          <w:b/>
          <w:color w:val="000000"/>
          <w:kern w:val="0"/>
          <w:sz w:val="36"/>
          <w:szCs w:val="36"/>
          <w:shd w:val="clear" w:color="auto" w:fill="FFFFFF"/>
        </w:rPr>
        <w:t>知识产权律师业务培训系列讲座之</w:t>
      </w:r>
      <w:r>
        <w:rPr>
          <w:rFonts w:ascii="微软雅黑" w:hAnsi="微软雅黑" w:eastAsia="微软雅黑" w:cs="微软雅黑"/>
          <w:b/>
          <w:color w:val="000000"/>
          <w:kern w:val="0"/>
          <w:sz w:val="36"/>
          <w:szCs w:val="36"/>
          <w:shd w:val="clear" w:color="auto" w:fill="FFFFFF"/>
        </w:rPr>
        <w:t>“知识产权管辖新规解读</w:t>
      </w:r>
      <w:r>
        <w:rPr>
          <w:rFonts w:hint="eastAsia" w:ascii="微软雅黑" w:hAnsi="微软雅黑" w:eastAsia="微软雅黑" w:cs="微软雅黑"/>
          <w:b/>
          <w:color w:val="000000"/>
          <w:kern w:val="0"/>
          <w:sz w:val="36"/>
          <w:szCs w:val="36"/>
          <w:shd w:val="clear" w:color="auto" w:fill="FFFFFF"/>
        </w:rPr>
        <w:t xml:space="preserve"> </w:t>
      </w:r>
      <w:r>
        <w:rPr>
          <w:rFonts w:ascii="微软雅黑" w:hAnsi="微软雅黑" w:eastAsia="微软雅黑" w:cs="微软雅黑"/>
          <w:b/>
          <w:color w:val="000000"/>
          <w:kern w:val="0"/>
          <w:sz w:val="36"/>
          <w:szCs w:val="36"/>
          <w:shd w:val="clear" w:color="auto" w:fill="FFFFFF"/>
        </w:rPr>
        <w:t>”的通知</w:t>
      </w:r>
    </w:p>
    <w:p>
      <w:pPr>
        <w:widowControl/>
        <w:shd w:val="clear" w:color="auto" w:fill="FFFFFF"/>
        <w:spacing w:line="500" w:lineRule="atLeast"/>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各律师事务所：</w:t>
      </w:r>
    </w:p>
    <w:p>
      <w:pPr>
        <w:widowControl/>
        <w:shd w:val="clear" w:color="auto" w:fill="FFFFFF"/>
        <w:spacing w:line="500" w:lineRule="atLeast"/>
        <w:ind w:firstLine="640" w:firstLineChars="200"/>
        <w:jc w:val="left"/>
        <w:rPr>
          <w:rFonts w:hint="eastAsia"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为提高知产从业律师实务操作能力，金华市律协知产委、温州市律协知产委、台州市律协知产委</w:t>
      </w:r>
      <w:r>
        <w:rPr>
          <w:rFonts w:ascii="微软雅黑" w:hAnsi="微软雅黑" w:eastAsia="微软雅黑" w:cs="微软雅黑"/>
          <w:color w:val="000000"/>
          <w:kern w:val="0"/>
          <w:sz w:val="32"/>
          <w:szCs w:val="32"/>
          <w:shd w:val="clear" w:color="auto" w:fill="FFFFFF"/>
        </w:rPr>
        <w:t>决定</w:t>
      </w:r>
      <w:r>
        <w:rPr>
          <w:rFonts w:hint="eastAsia" w:ascii="微软雅黑" w:hAnsi="微软雅黑" w:eastAsia="微软雅黑" w:cs="微软雅黑"/>
          <w:color w:val="000000"/>
          <w:kern w:val="0"/>
          <w:sz w:val="32"/>
          <w:szCs w:val="32"/>
          <w:shd w:val="clear" w:color="auto" w:fill="FFFFFF"/>
        </w:rPr>
        <w:t>联合</w:t>
      </w:r>
      <w:r>
        <w:rPr>
          <w:rFonts w:ascii="微软雅黑" w:hAnsi="微软雅黑" w:eastAsia="微软雅黑" w:cs="微软雅黑"/>
          <w:color w:val="000000"/>
          <w:kern w:val="0"/>
          <w:sz w:val="32"/>
          <w:szCs w:val="32"/>
          <w:shd w:val="clear" w:color="auto" w:fill="FFFFFF"/>
        </w:rPr>
        <w:t>举办</w:t>
      </w:r>
      <w:r>
        <w:rPr>
          <w:rFonts w:hint="eastAsia" w:ascii="微软雅黑" w:hAnsi="微软雅黑" w:eastAsia="微软雅黑" w:cs="微软雅黑"/>
          <w:color w:val="000000"/>
          <w:kern w:val="0"/>
          <w:sz w:val="32"/>
          <w:szCs w:val="32"/>
          <w:shd w:val="clear" w:color="auto" w:fill="FFFFFF"/>
        </w:rPr>
        <w:t>知识产权律师业务培训，包括商标、专利、著作权、不正当竞争等板块，共分五期课程。最高人民法院近期出台相关司法解释对知识产权案件管辖作了大幅度调整，为便于各位律师同行及时了解并掌握知识产权案件案件管辖动态，本期推出专利板块第四讲。</w:t>
      </w:r>
      <w:r>
        <w:rPr>
          <w:rFonts w:ascii="微软雅黑" w:hAnsi="微软雅黑" w:eastAsia="微软雅黑" w:cs="微软雅黑"/>
          <w:color w:val="000000"/>
          <w:kern w:val="0"/>
          <w:sz w:val="32"/>
          <w:szCs w:val="32"/>
          <w:shd w:val="clear" w:color="auto" w:fill="FFFFFF"/>
        </w:rPr>
        <w:t>具体事项</w:t>
      </w:r>
      <w:r>
        <w:rPr>
          <w:rFonts w:hint="eastAsia" w:ascii="微软雅黑" w:hAnsi="微软雅黑" w:eastAsia="微软雅黑" w:cs="微软雅黑"/>
          <w:color w:val="000000"/>
          <w:kern w:val="0"/>
          <w:sz w:val="32"/>
          <w:szCs w:val="32"/>
          <w:shd w:val="clear" w:color="auto" w:fill="FFFFFF"/>
        </w:rPr>
        <w:t>通知</w:t>
      </w:r>
      <w:r>
        <w:rPr>
          <w:rFonts w:ascii="微软雅黑" w:hAnsi="微软雅黑" w:eastAsia="微软雅黑" w:cs="微软雅黑"/>
          <w:color w:val="000000"/>
          <w:kern w:val="0"/>
          <w:sz w:val="32"/>
          <w:szCs w:val="32"/>
          <w:shd w:val="clear" w:color="auto" w:fill="FFFFFF"/>
        </w:rPr>
        <w:t>如下：</w:t>
      </w:r>
    </w:p>
    <w:p>
      <w:pPr>
        <w:widowControl/>
        <w:shd w:val="clear" w:color="auto" w:fill="FFFFFF"/>
        <w:spacing w:line="500" w:lineRule="atLeast"/>
        <w:jc w:val="left"/>
        <w:rPr>
          <w:rFonts w:hint="eastAsia" w:ascii="微软雅黑" w:hAnsi="微软雅黑" w:eastAsia="微软雅黑" w:cs="微软雅黑"/>
          <w:b/>
          <w:color w:val="000000"/>
          <w:sz w:val="32"/>
          <w:szCs w:val="32"/>
          <w:shd w:val="clear" w:color="auto" w:fill="FFFFFF"/>
        </w:rPr>
      </w:pPr>
      <w:r>
        <w:rPr>
          <w:rFonts w:hint="eastAsia" w:ascii="微软雅黑" w:hAnsi="微软雅黑" w:eastAsia="微软雅黑" w:cs="微软雅黑"/>
          <w:b/>
          <w:color w:val="000000"/>
          <w:sz w:val="32"/>
          <w:szCs w:val="32"/>
          <w:shd w:val="clear" w:color="auto" w:fill="FFFFFF"/>
        </w:rPr>
        <w:t xml:space="preserve">    </w:t>
      </w:r>
      <w:r>
        <w:rPr>
          <w:rFonts w:ascii="微软雅黑" w:hAnsi="微软雅黑" w:eastAsia="微软雅黑" w:cs="微软雅黑"/>
          <w:b/>
          <w:color w:val="000000"/>
          <w:sz w:val="32"/>
          <w:szCs w:val="32"/>
          <w:shd w:val="clear" w:color="auto" w:fill="FFFFFF"/>
        </w:rPr>
        <w:t>一、 主题：</w:t>
      </w:r>
    </w:p>
    <w:p>
      <w:pPr>
        <w:widowControl/>
        <w:shd w:val="clear" w:color="auto" w:fill="FFFFFF"/>
        <w:spacing w:line="500" w:lineRule="atLeast"/>
        <w:jc w:val="left"/>
        <w:rPr>
          <w:rFonts w:hint="eastAsia" w:ascii="微软雅黑" w:hAnsi="微软雅黑" w:eastAsia="微软雅黑" w:cs="微软雅黑"/>
          <w:color w:val="000000"/>
          <w:sz w:val="32"/>
          <w:szCs w:val="32"/>
        </w:rPr>
      </w:pPr>
      <w:r>
        <w:rPr>
          <w:rFonts w:hint="eastAsia" w:ascii="微软雅黑" w:hAnsi="微软雅黑" w:eastAsia="微软雅黑" w:cs="微软雅黑"/>
          <w:color w:val="000000"/>
          <w:sz w:val="32"/>
          <w:szCs w:val="32"/>
        </w:rPr>
        <w:t xml:space="preserve">   知识产权管辖新规解读</w:t>
      </w:r>
    </w:p>
    <w:p>
      <w:pPr>
        <w:widowControl/>
        <w:shd w:val="clear" w:color="auto" w:fill="FFFFFF"/>
        <w:spacing w:line="500" w:lineRule="atLeast"/>
        <w:jc w:val="left"/>
        <w:rPr>
          <w:rFonts w:hint="eastAsia" w:ascii="微软雅黑" w:hAnsi="微软雅黑" w:eastAsia="微软雅黑" w:cs="微软雅黑"/>
          <w:b/>
          <w:color w:val="000000"/>
          <w:sz w:val="32"/>
          <w:szCs w:val="32"/>
          <w:shd w:val="clear" w:color="auto" w:fill="FFFFFF"/>
        </w:rPr>
      </w:pPr>
      <w:r>
        <w:rPr>
          <w:rFonts w:hint="eastAsia" w:ascii="微软雅黑" w:hAnsi="微软雅黑" w:eastAsia="微软雅黑" w:cs="微软雅黑"/>
          <w:b/>
          <w:color w:val="000000"/>
          <w:sz w:val="32"/>
          <w:szCs w:val="32"/>
          <w:shd w:val="clear" w:color="auto" w:fill="FFFFFF"/>
        </w:rPr>
        <w:t xml:space="preserve">    </w:t>
      </w:r>
      <w:r>
        <w:rPr>
          <w:rFonts w:ascii="微软雅黑" w:hAnsi="微软雅黑" w:eastAsia="微软雅黑" w:cs="微软雅黑"/>
          <w:b/>
          <w:color w:val="000000"/>
          <w:sz w:val="32"/>
          <w:szCs w:val="32"/>
          <w:shd w:val="clear" w:color="auto" w:fill="FFFFFF"/>
        </w:rPr>
        <w:t>二、 主讲人：</w:t>
      </w:r>
    </w:p>
    <w:p>
      <w:pPr>
        <w:widowControl/>
        <w:shd w:val="clear" w:color="auto" w:fill="FFFFFF"/>
        <w:spacing w:line="500" w:lineRule="atLeast"/>
        <w:jc w:val="left"/>
        <w:rPr>
          <w:rFonts w:hint="eastAsia"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sz w:val="28"/>
          <w:szCs w:val="28"/>
          <w:shd w:val="clear" w:color="auto" w:fill="FFFFFF"/>
        </w:rPr>
        <w:t xml:space="preserve">    </w:t>
      </w:r>
      <w:r>
        <w:rPr>
          <w:rFonts w:hint="eastAsia" w:ascii="微软雅黑" w:hAnsi="微软雅黑" w:eastAsia="微软雅黑" w:cs="微软雅黑"/>
          <w:color w:val="000000"/>
          <w:kern w:val="0"/>
          <w:sz w:val="32"/>
          <w:szCs w:val="32"/>
          <w:shd w:val="clear" w:color="auto" w:fill="FFFFFF"/>
        </w:rPr>
        <w:t>陈为，法学博士，浙江省高级人民法院立案庭副庭长，承办多件有影响力的知识产权案件，如“惠氏案”入选全国十大知识产权案例，“宋城案”入选全国五十个典型知识产权案件和全国百佳庭审，“玫琳凯案”入选全国十大最具研究价值知识产权案例等</w:t>
      </w:r>
      <w:bookmarkStart w:id="0" w:name="_GoBack"/>
      <w:bookmarkEnd w:id="0"/>
      <w:r>
        <w:rPr>
          <w:rFonts w:hint="eastAsia" w:ascii="微软雅黑" w:hAnsi="微软雅黑" w:eastAsia="微软雅黑" w:cs="微软雅黑"/>
          <w:color w:val="000000"/>
          <w:kern w:val="0"/>
          <w:sz w:val="32"/>
          <w:szCs w:val="32"/>
          <w:shd w:val="clear" w:color="auto" w:fill="FFFFFF"/>
        </w:rPr>
        <w:t>，在《人民司法》《法律适用》《中国版权》等发表学术论文、案例指导多篇，撰写《数据知识产权保护调研》《电商平台知识产权法律责任的调研》《涉网络新型不正当竞争调研》等重点调研课题。</w:t>
      </w:r>
    </w:p>
    <w:p>
      <w:pPr>
        <w:widowControl/>
        <w:shd w:val="clear" w:color="auto" w:fill="FFFFFF"/>
        <w:spacing w:line="500" w:lineRule="atLeast"/>
        <w:jc w:val="left"/>
        <w:rPr>
          <w:rFonts w:hint="eastAsia" w:ascii="微软雅黑" w:hAnsi="微软雅黑" w:eastAsia="微软雅黑" w:cs="微软雅黑"/>
          <w:b/>
          <w:color w:val="000000"/>
          <w:sz w:val="32"/>
          <w:szCs w:val="32"/>
          <w:shd w:val="clear" w:color="auto" w:fill="FFFFFF"/>
        </w:rPr>
      </w:pPr>
      <w:r>
        <w:rPr>
          <w:rFonts w:hint="eastAsia" w:ascii="微软雅黑" w:hAnsi="微软雅黑" w:eastAsia="微软雅黑" w:cs="微软雅黑"/>
          <w:b/>
          <w:color w:val="000000"/>
          <w:sz w:val="32"/>
          <w:szCs w:val="32"/>
          <w:shd w:val="clear" w:color="auto" w:fill="FFFFFF"/>
        </w:rPr>
        <w:t xml:space="preserve">    </w:t>
      </w:r>
      <w:r>
        <w:rPr>
          <w:rFonts w:ascii="微软雅黑" w:hAnsi="微软雅黑" w:eastAsia="微软雅黑" w:cs="微软雅黑"/>
          <w:b/>
          <w:color w:val="000000"/>
          <w:sz w:val="32"/>
          <w:szCs w:val="32"/>
          <w:shd w:val="clear" w:color="auto" w:fill="FFFFFF"/>
        </w:rPr>
        <w:t>三、 讲座时间：</w:t>
      </w:r>
    </w:p>
    <w:p>
      <w:pPr>
        <w:widowControl/>
        <w:shd w:val="clear" w:color="auto" w:fill="FFFFFF"/>
        <w:spacing w:line="500" w:lineRule="atLeast"/>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sz w:val="32"/>
          <w:szCs w:val="32"/>
          <w:shd w:val="clear" w:color="auto" w:fill="FFFFFF"/>
        </w:rPr>
        <w:t xml:space="preserve">    </w:t>
      </w:r>
      <w:r>
        <w:rPr>
          <w:rFonts w:ascii="微软雅黑" w:hAnsi="微软雅黑" w:eastAsia="微软雅黑" w:cs="微软雅黑"/>
          <w:color w:val="000000"/>
          <w:sz w:val="32"/>
          <w:szCs w:val="32"/>
          <w:shd w:val="clear" w:color="auto" w:fill="FFFFFF"/>
        </w:rPr>
        <w:t>2022年</w:t>
      </w:r>
      <w:r>
        <w:rPr>
          <w:rFonts w:hint="eastAsia" w:ascii="微软雅黑" w:hAnsi="微软雅黑" w:eastAsia="微软雅黑" w:cs="微软雅黑"/>
          <w:color w:val="000000"/>
          <w:sz w:val="32"/>
          <w:szCs w:val="32"/>
          <w:shd w:val="clear" w:color="auto" w:fill="FFFFFF"/>
        </w:rPr>
        <w:t>5</w:t>
      </w:r>
      <w:r>
        <w:rPr>
          <w:rFonts w:ascii="微软雅黑" w:hAnsi="微软雅黑" w:eastAsia="微软雅黑" w:cs="微软雅黑"/>
          <w:color w:val="000000"/>
          <w:sz w:val="32"/>
          <w:szCs w:val="32"/>
          <w:shd w:val="clear" w:color="auto" w:fill="FFFFFF"/>
        </w:rPr>
        <w:t>月</w:t>
      </w:r>
      <w:r>
        <w:rPr>
          <w:rFonts w:hint="eastAsia" w:ascii="微软雅黑" w:hAnsi="微软雅黑" w:eastAsia="微软雅黑" w:cs="微软雅黑"/>
          <w:color w:val="000000"/>
          <w:sz w:val="32"/>
          <w:szCs w:val="32"/>
          <w:shd w:val="clear" w:color="auto" w:fill="FFFFFF"/>
        </w:rPr>
        <w:t>12</w:t>
      </w:r>
      <w:r>
        <w:rPr>
          <w:rFonts w:ascii="微软雅黑" w:hAnsi="微软雅黑" w:eastAsia="微软雅黑" w:cs="微软雅黑"/>
          <w:color w:val="000000"/>
          <w:sz w:val="32"/>
          <w:szCs w:val="32"/>
          <w:shd w:val="clear" w:color="auto" w:fill="FFFFFF"/>
        </w:rPr>
        <w:t>日1</w:t>
      </w:r>
      <w:r>
        <w:rPr>
          <w:rFonts w:hint="eastAsia" w:ascii="微软雅黑" w:hAnsi="微软雅黑" w:eastAsia="微软雅黑" w:cs="微软雅黑"/>
          <w:color w:val="000000"/>
          <w:sz w:val="32"/>
          <w:szCs w:val="32"/>
          <w:shd w:val="clear" w:color="auto" w:fill="FFFFFF"/>
        </w:rPr>
        <w:t>9</w:t>
      </w:r>
      <w:r>
        <w:rPr>
          <w:rFonts w:ascii="微软雅黑" w:hAnsi="微软雅黑" w:eastAsia="微软雅黑" w:cs="微软雅黑"/>
          <w:color w:val="000000"/>
          <w:sz w:val="32"/>
          <w:szCs w:val="32"/>
          <w:shd w:val="clear" w:color="auto" w:fill="FFFFFF"/>
        </w:rPr>
        <w:t>:00-</w:t>
      </w:r>
      <w:r>
        <w:rPr>
          <w:rFonts w:hint="eastAsia" w:ascii="微软雅黑" w:hAnsi="微软雅黑" w:eastAsia="微软雅黑" w:cs="微软雅黑"/>
          <w:color w:val="000000"/>
          <w:sz w:val="32"/>
          <w:szCs w:val="32"/>
          <w:shd w:val="clear" w:color="auto" w:fill="FFFFFF"/>
        </w:rPr>
        <w:t>21</w:t>
      </w:r>
      <w:r>
        <w:rPr>
          <w:rFonts w:ascii="微软雅黑" w:hAnsi="微软雅黑" w:eastAsia="微软雅黑" w:cs="微软雅黑"/>
          <w:color w:val="000000"/>
          <w:sz w:val="32"/>
          <w:szCs w:val="32"/>
          <w:shd w:val="clear" w:color="auto" w:fill="FFFFFF"/>
        </w:rPr>
        <w:t>:00</w:t>
      </w:r>
    </w:p>
    <w:p>
      <w:pPr>
        <w:widowControl/>
        <w:shd w:val="clear" w:color="auto" w:fill="FFFFFF"/>
        <w:spacing w:line="500" w:lineRule="atLeast"/>
        <w:jc w:val="left"/>
        <w:rPr>
          <w:rFonts w:ascii="微软雅黑" w:hAnsi="微软雅黑" w:eastAsia="微软雅黑" w:cs="微软雅黑"/>
          <w:color w:val="000000"/>
          <w:sz w:val="32"/>
          <w:szCs w:val="32"/>
        </w:rPr>
      </w:pPr>
      <w:r>
        <w:rPr>
          <w:rFonts w:hint="eastAsia" w:ascii="微软雅黑" w:hAnsi="微软雅黑" w:eastAsia="微软雅黑" w:cs="微软雅黑"/>
          <w:color w:val="000000"/>
          <w:kern w:val="0"/>
          <w:sz w:val="32"/>
          <w:szCs w:val="32"/>
          <w:shd w:val="clear" w:color="auto" w:fill="FFFFFF"/>
        </w:rPr>
        <w:t xml:space="preserve">    </w:t>
      </w:r>
      <w:r>
        <w:rPr>
          <w:rFonts w:ascii="微软雅黑" w:hAnsi="微软雅黑" w:eastAsia="微软雅黑" w:cs="微软雅黑"/>
          <w:color w:val="000000"/>
          <w:kern w:val="0"/>
          <w:sz w:val="32"/>
          <w:szCs w:val="32"/>
          <w:shd w:val="clear" w:color="auto" w:fill="FFFFFF"/>
        </w:rPr>
        <w:t>报名截止时间：2022年</w:t>
      </w:r>
      <w:r>
        <w:rPr>
          <w:rFonts w:hint="eastAsia" w:ascii="微软雅黑" w:hAnsi="微软雅黑" w:eastAsia="微软雅黑" w:cs="微软雅黑"/>
          <w:color w:val="000000"/>
          <w:kern w:val="0"/>
          <w:sz w:val="32"/>
          <w:szCs w:val="32"/>
          <w:shd w:val="clear" w:color="auto" w:fill="FFFFFF"/>
        </w:rPr>
        <w:t>5</w:t>
      </w:r>
      <w:r>
        <w:rPr>
          <w:rFonts w:ascii="微软雅黑" w:hAnsi="微软雅黑" w:eastAsia="微软雅黑" w:cs="微软雅黑"/>
          <w:color w:val="000000"/>
          <w:kern w:val="0"/>
          <w:sz w:val="32"/>
          <w:szCs w:val="32"/>
          <w:shd w:val="clear" w:color="auto" w:fill="FFFFFF"/>
        </w:rPr>
        <w:t>月</w:t>
      </w:r>
      <w:r>
        <w:rPr>
          <w:rFonts w:hint="eastAsia" w:ascii="微软雅黑" w:hAnsi="微软雅黑" w:eastAsia="微软雅黑" w:cs="微软雅黑"/>
          <w:color w:val="000000"/>
          <w:kern w:val="0"/>
          <w:sz w:val="32"/>
          <w:szCs w:val="32"/>
          <w:shd w:val="clear" w:color="auto" w:fill="FFFFFF"/>
        </w:rPr>
        <w:t>11</w:t>
      </w:r>
      <w:r>
        <w:rPr>
          <w:rFonts w:ascii="微软雅黑" w:hAnsi="微软雅黑" w:eastAsia="微软雅黑" w:cs="微软雅黑"/>
          <w:color w:val="000000"/>
          <w:kern w:val="0"/>
          <w:sz w:val="32"/>
          <w:szCs w:val="32"/>
          <w:shd w:val="clear" w:color="auto" w:fill="FFFFFF"/>
        </w:rPr>
        <w:t>日1</w:t>
      </w:r>
      <w:r>
        <w:rPr>
          <w:rFonts w:hint="eastAsia" w:ascii="微软雅黑" w:hAnsi="微软雅黑" w:eastAsia="微软雅黑" w:cs="微软雅黑"/>
          <w:color w:val="000000"/>
          <w:kern w:val="0"/>
          <w:sz w:val="32"/>
          <w:szCs w:val="32"/>
          <w:shd w:val="clear" w:color="auto" w:fill="FFFFFF"/>
        </w:rPr>
        <w:t>7</w:t>
      </w:r>
      <w:r>
        <w:rPr>
          <w:rFonts w:ascii="微软雅黑" w:hAnsi="微软雅黑" w:eastAsia="微软雅黑" w:cs="微软雅黑"/>
          <w:color w:val="000000"/>
          <w:kern w:val="0"/>
          <w:sz w:val="32"/>
          <w:szCs w:val="32"/>
          <w:shd w:val="clear" w:color="auto" w:fill="FFFFFF"/>
        </w:rPr>
        <w:t>：</w:t>
      </w:r>
      <w:r>
        <w:rPr>
          <w:rFonts w:hint="eastAsia" w:ascii="微软雅黑" w:hAnsi="微软雅黑" w:eastAsia="微软雅黑" w:cs="微软雅黑"/>
          <w:color w:val="000000"/>
          <w:kern w:val="0"/>
          <w:sz w:val="32"/>
          <w:szCs w:val="32"/>
          <w:shd w:val="clear" w:color="auto" w:fill="FFFFFF"/>
        </w:rPr>
        <w:t>0</w:t>
      </w:r>
      <w:r>
        <w:rPr>
          <w:rFonts w:ascii="微软雅黑" w:hAnsi="微软雅黑" w:eastAsia="微软雅黑" w:cs="微软雅黑"/>
          <w:color w:val="000000"/>
          <w:kern w:val="0"/>
          <w:sz w:val="32"/>
          <w:szCs w:val="32"/>
          <w:shd w:val="clear" w:color="auto" w:fill="FFFFFF"/>
        </w:rPr>
        <w:t>0</w:t>
      </w:r>
    </w:p>
    <w:p>
      <w:pPr>
        <w:widowControl/>
        <w:shd w:val="clear" w:color="auto" w:fill="FFFFFF"/>
        <w:spacing w:line="500" w:lineRule="atLeast"/>
        <w:jc w:val="left"/>
        <w:rPr>
          <w:rFonts w:ascii="微软雅黑" w:hAnsi="微软雅黑" w:eastAsia="微软雅黑" w:cs="微软雅黑"/>
          <w:color w:val="000000"/>
          <w:sz w:val="32"/>
          <w:szCs w:val="32"/>
        </w:rPr>
      </w:pPr>
      <w:r>
        <w:rPr>
          <w:rFonts w:hint="eastAsia" w:ascii="微软雅黑" w:hAnsi="微软雅黑" w:eastAsia="微软雅黑" w:cs="微软雅黑"/>
          <w:b/>
          <w:color w:val="000000"/>
          <w:kern w:val="0"/>
          <w:sz w:val="32"/>
          <w:szCs w:val="32"/>
          <w:shd w:val="clear" w:color="auto" w:fill="FFFFFF"/>
        </w:rPr>
        <w:t xml:space="preserve">    </w:t>
      </w:r>
      <w:r>
        <w:rPr>
          <w:rFonts w:ascii="微软雅黑" w:hAnsi="微软雅黑" w:eastAsia="微软雅黑" w:cs="微软雅黑"/>
          <w:b/>
          <w:color w:val="000000"/>
          <w:kern w:val="0"/>
          <w:sz w:val="32"/>
          <w:szCs w:val="32"/>
          <w:shd w:val="clear" w:color="auto" w:fill="FFFFFF"/>
        </w:rPr>
        <w:t>四、</w:t>
      </w:r>
      <w:r>
        <w:rPr>
          <w:rFonts w:hint="eastAsia" w:ascii="微软雅黑" w:hAnsi="微软雅黑" w:eastAsia="微软雅黑" w:cs="微软雅黑"/>
          <w:b/>
          <w:color w:val="000000"/>
          <w:kern w:val="0"/>
          <w:sz w:val="32"/>
          <w:szCs w:val="32"/>
          <w:shd w:val="clear" w:color="auto" w:fill="FFFFFF"/>
        </w:rPr>
        <w:t>讲座方式</w:t>
      </w:r>
      <w:r>
        <w:rPr>
          <w:rFonts w:ascii="微软雅黑" w:hAnsi="微软雅黑" w:eastAsia="微软雅黑" w:cs="微软雅黑"/>
          <w:b/>
          <w:color w:val="000000"/>
          <w:kern w:val="0"/>
          <w:sz w:val="32"/>
          <w:szCs w:val="32"/>
          <w:shd w:val="clear" w:color="auto" w:fill="FFFFFF"/>
        </w:rPr>
        <w:t>：</w:t>
      </w:r>
    </w:p>
    <w:p>
      <w:pPr>
        <w:widowControl/>
        <w:shd w:val="clear" w:color="auto" w:fill="FFFFFF"/>
        <w:spacing w:line="500" w:lineRule="atLeast"/>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b/>
          <w:color w:val="000000"/>
          <w:kern w:val="0"/>
          <w:sz w:val="32"/>
          <w:szCs w:val="32"/>
          <w:shd w:val="clear" w:color="auto" w:fill="FFFFFF"/>
        </w:rPr>
        <w:t xml:space="preserve">    腾讯线上会议（</w:t>
      </w:r>
      <w:r>
        <w:rPr>
          <w:rFonts w:hint="eastAsia" w:ascii="微软雅黑" w:hAnsi="微软雅黑" w:eastAsia="微软雅黑" w:cs="微软雅黑"/>
          <w:color w:val="000000"/>
          <w:kern w:val="0"/>
          <w:sz w:val="32"/>
          <w:szCs w:val="32"/>
          <w:shd w:val="clear" w:color="auto" w:fill="FFFFFF"/>
        </w:rPr>
        <w:t>金华市、</w:t>
      </w:r>
      <w:r>
        <w:rPr>
          <w:rFonts w:ascii="微软雅黑" w:hAnsi="微软雅黑" w:eastAsia="微软雅黑" w:cs="微软雅黑"/>
          <w:color w:val="000000"/>
          <w:kern w:val="0"/>
          <w:sz w:val="32"/>
          <w:szCs w:val="32"/>
          <w:shd w:val="clear" w:color="auto" w:fill="FFFFFF"/>
        </w:rPr>
        <w:t>温州市</w:t>
      </w:r>
      <w:r>
        <w:rPr>
          <w:rFonts w:hint="eastAsia" w:ascii="微软雅黑" w:hAnsi="微软雅黑" w:eastAsia="微软雅黑" w:cs="微软雅黑"/>
          <w:color w:val="000000"/>
          <w:kern w:val="0"/>
          <w:sz w:val="32"/>
          <w:szCs w:val="32"/>
          <w:shd w:val="clear" w:color="auto" w:fill="FFFFFF"/>
        </w:rPr>
        <w:t>、台州市</w:t>
      </w:r>
      <w:r>
        <w:rPr>
          <w:rFonts w:ascii="微软雅黑" w:hAnsi="微软雅黑" w:eastAsia="微软雅黑" w:cs="微软雅黑"/>
          <w:color w:val="000000"/>
          <w:kern w:val="0"/>
          <w:sz w:val="32"/>
          <w:szCs w:val="32"/>
          <w:shd w:val="clear" w:color="auto" w:fill="FFFFFF"/>
        </w:rPr>
        <w:t>律师协会知识产权专业委员会、金华市律协婺城分会知识产权专业委员会全体委员</w:t>
      </w:r>
      <w:r>
        <w:rPr>
          <w:rFonts w:hint="eastAsia" w:ascii="微软雅黑" w:hAnsi="微软雅黑" w:eastAsia="微软雅黑" w:cs="微软雅黑"/>
          <w:color w:val="000000"/>
          <w:kern w:val="0"/>
          <w:sz w:val="32"/>
          <w:szCs w:val="32"/>
          <w:shd w:val="clear" w:color="auto" w:fill="FFFFFF"/>
        </w:rPr>
        <w:t>请加微信一群，其他非知产委委员报名人员未曾加二群、三群、四群、五群、六群的，可以直接扫码加七群，</w:t>
      </w:r>
      <w:r>
        <w:rPr>
          <w:rFonts w:hint="eastAsia" w:ascii="微软雅黑" w:hAnsi="微软雅黑" w:eastAsia="微软雅黑" w:cs="微软雅黑"/>
          <w:b/>
          <w:color w:val="000000"/>
          <w:kern w:val="0"/>
          <w:sz w:val="32"/>
          <w:szCs w:val="32"/>
          <w:shd w:val="clear" w:color="auto" w:fill="FFFFFF"/>
        </w:rPr>
        <w:t>会议号将在会议开始前在微信群内发送，微信群二维码见附件）</w:t>
      </w:r>
      <w:r>
        <w:rPr>
          <w:rFonts w:ascii="微软雅黑" w:hAnsi="微软雅黑" w:eastAsia="微软雅黑" w:cs="微软雅黑"/>
          <w:b/>
          <w:color w:val="000000"/>
          <w:kern w:val="0"/>
          <w:sz w:val="32"/>
          <w:szCs w:val="32"/>
          <w:shd w:val="clear" w:color="auto" w:fill="FFFFFF"/>
        </w:rPr>
        <w:t>。</w:t>
      </w:r>
    </w:p>
    <w:p>
      <w:pPr>
        <w:widowControl/>
        <w:shd w:val="clear" w:color="auto" w:fill="FFFFFF"/>
        <w:spacing w:line="500" w:lineRule="atLeast"/>
        <w:ind w:left="641"/>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五、参加人员</w:t>
      </w:r>
    </w:p>
    <w:p>
      <w:pPr>
        <w:widowControl/>
        <w:shd w:val="clear" w:color="auto" w:fill="FFFFFF"/>
        <w:spacing w:line="500" w:lineRule="atLeast"/>
        <w:ind w:firstLine="64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1、</w:t>
      </w:r>
      <w:r>
        <w:rPr>
          <w:rFonts w:hint="eastAsia" w:ascii="微软雅黑" w:hAnsi="微软雅黑" w:eastAsia="微软雅黑" w:cs="微软雅黑"/>
          <w:color w:val="000000"/>
          <w:kern w:val="0"/>
          <w:sz w:val="32"/>
          <w:szCs w:val="32"/>
          <w:shd w:val="clear" w:color="auto" w:fill="FFFFFF"/>
        </w:rPr>
        <w:t>金华市</w:t>
      </w:r>
      <w:r>
        <w:rPr>
          <w:rFonts w:hint="eastAsia" w:ascii="微软雅黑" w:hAnsi="微软雅黑" w:eastAsia="微软雅黑" w:cs="微软雅黑"/>
          <w:color w:val="000000"/>
          <w:kern w:val="0"/>
          <w:sz w:val="32"/>
          <w:szCs w:val="32"/>
          <w:shd w:val="clear" w:color="auto" w:fill="FFFFFF"/>
          <w:lang w:eastAsia="zh-CN"/>
        </w:rPr>
        <w:t>、</w:t>
      </w:r>
      <w:r>
        <w:rPr>
          <w:rFonts w:ascii="微软雅黑" w:hAnsi="微软雅黑" w:eastAsia="微软雅黑" w:cs="微软雅黑"/>
          <w:color w:val="000000"/>
          <w:kern w:val="0"/>
          <w:sz w:val="32"/>
          <w:szCs w:val="32"/>
          <w:shd w:val="clear" w:color="auto" w:fill="FFFFFF"/>
        </w:rPr>
        <w:t>温州市</w:t>
      </w:r>
      <w:r>
        <w:rPr>
          <w:rFonts w:hint="eastAsia" w:ascii="微软雅黑" w:hAnsi="微软雅黑" w:eastAsia="微软雅黑" w:cs="微软雅黑"/>
          <w:color w:val="000000"/>
          <w:kern w:val="0"/>
          <w:sz w:val="32"/>
          <w:szCs w:val="32"/>
          <w:shd w:val="clear" w:color="auto" w:fill="FFFFFF"/>
        </w:rPr>
        <w:t>、台州市</w:t>
      </w:r>
      <w:r>
        <w:rPr>
          <w:rFonts w:ascii="微软雅黑" w:hAnsi="微软雅黑" w:eastAsia="微软雅黑" w:cs="微软雅黑"/>
          <w:color w:val="000000"/>
          <w:kern w:val="0"/>
          <w:sz w:val="32"/>
          <w:szCs w:val="32"/>
          <w:shd w:val="clear" w:color="auto" w:fill="FFFFFF"/>
        </w:rPr>
        <w:t>律师协会知识产权专业委员会委员及金华市律协婺城分会知产委委员；</w:t>
      </w:r>
    </w:p>
    <w:p>
      <w:pPr>
        <w:widowControl/>
        <w:shd w:val="clear" w:color="auto" w:fill="FFFFFF"/>
        <w:spacing w:line="500" w:lineRule="atLeast"/>
        <w:ind w:firstLine="640"/>
        <w:jc w:val="left"/>
        <w:rPr>
          <w:rFonts w:ascii="微软雅黑" w:hAnsi="微软雅黑" w:eastAsia="微软雅黑" w:cs="微软雅黑"/>
          <w:sz w:val="32"/>
          <w:szCs w:val="32"/>
        </w:rPr>
      </w:pPr>
      <w:r>
        <w:rPr>
          <w:rFonts w:ascii="微软雅黑" w:hAnsi="微软雅黑" w:eastAsia="微软雅黑" w:cs="微软雅黑"/>
          <w:kern w:val="0"/>
          <w:sz w:val="32"/>
          <w:szCs w:val="32"/>
          <w:shd w:val="clear" w:color="auto" w:fill="FFFFFF"/>
        </w:rPr>
        <w:t>2、同时本次培训面向全</w:t>
      </w:r>
      <w:r>
        <w:rPr>
          <w:rFonts w:hint="eastAsia" w:ascii="微软雅黑" w:hAnsi="微软雅黑" w:eastAsia="微软雅黑" w:cs="微软雅黑"/>
          <w:kern w:val="0"/>
          <w:sz w:val="32"/>
          <w:szCs w:val="32"/>
          <w:shd w:val="clear" w:color="auto" w:fill="FFFFFF"/>
        </w:rPr>
        <w:t>省</w:t>
      </w:r>
      <w:r>
        <w:rPr>
          <w:rFonts w:ascii="微软雅黑" w:hAnsi="微软雅黑" w:eastAsia="微软雅黑" w:cs="微软雅黑"/>
          <w:kern w:val="0"/>
          <w:sz w:val="32"/>
          <w:szCs w:val="32"/>
          <w:shd w:val="clear" w:color="auto" w:fill="FFFFFF"/>
        </w:rPr>
        <w:t>律师、实习律师开放。</w:t>
      </w:r>
    </w:p>
    <w:p>
      <w:pPr>
        <w:widowControl/>
        <w:shd w:val="clear" w:color="auto" w:fill="FFFFFF"/>
        <w:spacing w:line="500" w:lineRule="atLeast"/>
        <w:ind w:left="641"/>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六、报名方式与截止时间</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1、自即日起，</w:t>
      </w:r>
      <w:r>
        <w:rPr>
          <w:rFonts w:hint="eastAsia" w:ascii="微软雅黑" w:hAnsi="微软雅黑" w:eastAsia="微软雅黑" w:cs="微软雅黑"/>
          <w:color w:val="000000"/>
          <w:kern w:val="0"/>
          <w:sz w:val="32"/>
          <w:szCs w:val="32"/>
          <w:shd w:val="clear" w:color="auto" w:fill="FFFFFF"/>
        </w:rPr>
        <w:t>金华市、</w:t>
      </w:r>
      <w:r>
        <w:rPr>
          <w:rFonts w:ascii="微软雅黑" w:hAnsi="微软雅黑" w:eastAsia="微软雅黑" w:cs="微软雅黑"/>
          <w:color w:val="000000"/>
          <w:kern w:val="0"/>
          <w:sz w:val="32"/>
          <w:szCs w:val="32"/>
          <w:shd w:val="clear" w:color="auto" w:fill="FFFFFF"/>
        </w:rPr>
        <w:t>温州市</w:t>
      </w:r>
      <w:r>
        <w:rPr>
          <w:rFonts w:hint="eastAsia" w:ascii="微软雅黑" w:hAnsi="微软雅黑" w:eastAsia="微软雅黑" w:cs="微软雅黑"/>
          <w:color w:val="000000"/>
          <w:kern w:val="0"/>
          <w:sz w:val="32"/>
          <w:szCs w:val="32"/>
          <w:shd w:val="clear" w:color="auto" w:fill="FFFFFF"/>
        </w:rPr>
        <w:t>、台州市</w:t>
      </w:r>
      <w:r>
        <w:rPr>
          <w:rFonts w:ascii="微软雅黑" w:hAnsi="微软雅黑" w:eastAsia="微软雅黑" w:cs="微软雅黑"/>
          <w:color w:val="000000"/>
          <w:kern w:val="0"/>
          <w:sz w:val="32"/>
          <w:szCs w:val="32"/>
          <w:shd w:val="clear" w:color="auto" w:fill="FFFFFF"/>
        </w:rPr>
        <w:t>律师协会知识产权专业委员会，金华市律协婺城分会知识产权专业委员会全体委员请在</w:t>
      </w:r>
      <w:r>
        <w:rPr>
          <w:rFonts w:hint="eastAsia" w:ascii="微软雅黑" w:hAnsi="微软雅黑" w:eastAsia="微软雅黑" w:cs="微软雅黑"/>
          <w:color w:val="000000"/>
          <w:kern w:val="0"/>
          <w:sz w:val="32"/>
          <w:szCs w:val="32"/>
          <w:shd w:val="clear" w:color="auto" w:fill="FFFFFF"/>
        </w:rPr>
        <w:t>各地市</w:t>
      </w:r>
      <w:r>
        <w:rPr>
          <w:rFonts w:ascii="微软雅黑" w:hAnsi="微软雅黑" w:eastAsia="微软雅黑" w:cs="微软雅黑"/>
          <w:color w:val="000000"/>
          <w:kern w:val="0"/>
          <w:sz w:val="32"/>
          <w:szCs w:val="32"/>
          <w:shd w:val="clear" w:color="auto" w:fill="FFFFFF"/>
        </w:rPr>
        <w:t>律师协会知识产权专业委员</w:t>
      </w:r>
      <w:r>
        <w:rPr>
          <w:rFonts w:hint="eastAsia" w:ascii="微软雅黑" w:hAnsi="微软雅黑" w:eastAsia="微软雅黑" w:cs="微软雅黑"/>
          <w:color w:val="000000"/>
          <w:kern w:val="0"/>
          <w:sz w:val="32"/>
          <w:szCs w:val="32"/>
          <w:shd w:val="clear" w:color="auto" w:fill="FFFFFF"/>
        </w:rPr>
        <w:t>会</w:t>
      </w:r>
      <w:r>
        <w:rPr>
          <w:rFonts w:ascii="微软雅黑" w:hAnsi="微软雅黑" w:eastAsia="微软雅黑" w:cs="微软雅黑"/>
          <w:color w:val="000000"/>
          <w:kern w:val="0"/>
          <w:sz w:val="32"/>
          <w:szCs w:val="32"/>
          <w:shd w:val="clear" w:color="auto" w:fill="FFFFFF"/>
        </w:rPr>
        <w:t>微信群内确认是否参加。</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2、其他非委员律师请通过以下方式报名：</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① 神州律师网→会员登录→会员中心→活动报名</w:t>
      </w:r>
    </w:p>
    <w:p>
      <w:pPr>
        <w:widowControl/>
        <w:shd w:val="clear" w:color="auto" w:fill="FFFFFF"/>
        <w:spacing w:line="500" w:lineRule="atLeast"/>
        <w:ind w:firstLine="560"/>
        <w:jc w:val="left"/>
        <w:rPr>
          <w:rFonts w:ascii="微软雅黑" w:hAnsi="微软雅黑" w:eastAsia="微软雅黑" w:cs="微软雅黑"/>
          <w:color w:val="000000"/>
          <w:sz w:val="32"/>
          <w:szCs w:val="32"/>
        </w:rPr>
      </w:pPr>
      <w:r>
        <w:rPr>
          <w:rFonts w:ascii="微软雅黑" w:hAnsi="微软雅黑" w:eastAsia="微软雅黑" w:cs="微软雅黑"/>
          <w:color w:val="000000"/>
          <w:kern w:val="0"/>
          <w:sz w:val="32"/>
          <w:szCs w:val="32"/>
          <w:shd w:val="clear" w:color="auto" w:fill="FFFFFF"/>
        </w:rPr>
        <w:t>② 关注浙江律协（微信号：zhejianglvxie ）→会员服务→活动报名 。</w:t>
      </w:r>
    </w:p>
    <w:p>
      <w:pPr>
        <w:widowControl/>
        <w:shd w:val="clear" w:color="auto" w:fill="FFFFFF"/>
        <w:spacing w:line="500" w:lineRule="atLeast"/>
        <w:ind w:firstLine="643"/>
        <w:jc w:val="left"/>
        <w:rPr>
          <w:rFonts w:ascii="微软雅黑" w:hAnsi="微软雅黑" w:eastAsia="微软雅黑" w:cs="微软雅黑"/>
          <w:color w:val="000000"/>
          <w:sz w:val="32"/>
          <w:szCs w:val="32"/>
        </w:rPr>
      </w:pPr>
      <w:r>
        <w:rPr>
          <w:rFonts w:ascii="微软雅黑" w:hAnsi="微软雅黑" w:eastAsia="微软雅黑" w:cs="微软雅黑"/>
          <w:b/>
          <w:color w:val="000000"/>
          <w:kern w:val="0"/>
          <w:sz w:val="32"/>
          <w:szCs w:val="32"/>
          <w:shd w:val="clear" w:color="auto" w:fill="FFFFFF"/>
        </w:rPr>
        <w:t>七、会议注意事项：</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ascii="微软雅黑" w:hAnsi="微软雅黑" w:eastAsia="微软雅黑" w:cs="微软雅黑"/>
          <w:color w:val="000000"/>
          <w:kern w:val="0"/>
          <w:sz w:val="32"/>
          <w:szCs w:val="32"/>
          <w:shd w:val="clear" w:color="auto" w:fill="FFFFFF"/>
        </w:rPr>
        <w:t>1、本次培训可抵2022年律师继续教育课时，具体抵扣课时由金华市律协、温州市律协和台州市律协按照各自律协规定予以抵扣。已报名未到会的，由律协统一给予通报，报名后因故不能参加的，需在会议开始前向</w:t>
      </w:r>
      <w:r>
        <w:rPr>
          <w:rFonts w:hint="eastAsia" w:ascii="微软雅黑" w:hAnsi="微软雅黑" w:eastAsia="微软雅黑" w:cs="微软雅黑"/>
          <w:color w:val="000000"/>
          <w:kern w:val="0"/>
          <w:sz w:val="32"/>
          <w:szCs w:val="32"/>
          <w:shd w:val="clear" w:color="auto" w:fill="FFFFFF"/>
        </w:rPr>
        <w:t>当地</w:t>
      </w:r>
      <w:r>
        <w:rPr>
          <w:rFonts w:ascii="微软雅黑" w:hAnsi="微软雅黑" w:eastAsia="微软雅黑" w:cs="微软雅黑"/>
          <w:color w:val="000000"/>
          <w:kern w:val="0"/>
          <w:sz w:val="32"/>
          <w:szCs w:val="32"/>
          <w:shd w:val="clear" w:color="auto" w:fill="FFFFFF"/>
        </w:rPr>
        <w:t>律协秘书处请假并在网上操作取消报名。</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ascii="微软雅黑" w:hAnsi="微软雅黑" w:eastAsia="微软雅黑" w:cs="微软雅黑"/>
          <w:color w:val="000000"/>
          <w:kern w:val="0"/>
          <w:sz w:val="32"/>
          <w:szCs w:val="32"/>
          <w:shd w:val="clear" w:color="auto" w:fill="FFFFFF"/>
        </w:rPr>
        <w:t>2、会议纪律要求：请与会人员提前十</w:t>
      </w:r>
      <w:r>
        <w:rPr>
          <w:rFonts w:hint="eastAsia" w:ascii="微软雅黑" w:hAnsi="微软雅黑" w:eastAsia="微软雅黑" w:cs="微软雅黑"/>
          <w:color w:val="000000"/>
          <w:kern w:val="0"/>
          <w:sz w:val="32"/>
          <w:szCs w:val="32"/>
          <w:shd w:val="clear" w:color="auto" w:fill="FFFFFF"/>
        </w:rPr>
        <w:t>五</w:t>
      </w:r>
      <w:r>
        <w:rPr>
          <w:rFonts w:ascii="微软雅黑" w:hAnsi="微软雅黑" w:eastAsia="微软雅黑" w:cs="微软雅黑"/>
          <w:color w:val="000000"/>
          <w:kern w:val="0"/>
          <w:sz w:val="32"/>
          <w:szCs w:val="32"/>
          <w:shd w:val="clear" w:color="auto" w:fill="FFFFFF"/>
        </w:rPr>
        <w:t>分钟</w:t>
      </w:r>
      <w:r>
        <w:rPr>
          <w:rFonts w:hint="eastAsia" w:ascii="微软雅黑" w:hAnsi="微软雅黑" w:eastAsia="微软雅黑" w:cs="微软雅黑"/>
          <w:color w:val="000000"/>
          <w:kern w:val="0"/>
          <w:sz w:val="32"/>
          <w:szCs w:val="32"/>
          <w:shd w:val="clear" w:color="auto" w:fill="FFFFFF"/>
        </w:rPr>
        <w:t>进入会议室并备注地区及姓名参加会议（如未正确备注将被请出会议室并视为未到会）</w:t>
      </w:r>
      <w:r>
        <w:rPr>
          <w:rFonts w:ascii="微软雅黑" w:hAnsi="微软雅黑" w:eastAsia="微软雅黑" w:cs="微软雅黑"/>
          <w:color w:val="000000"/>
          <w:kern w:val="0"/>
          <w:sz w:val="32"/>
          <w:szCs w:val="32"/>
          <w:shd w:val="clear" w:color="auto" w:fill="FFFFFF"/>
        </w:rPr>
        <w:t>，</w:t>
      </w:r>
      <w:r>
        <w:rPr>
          <w:rFonts w:hint="eastAsia" w:ascii="微软雅黑" w:hAnsi="微软雅黑" w:eastAsia="微软雅黑" w:cs="微软雅黑"/>
          <w:color w:val="000000"/>
          <w:kern w:val="0"/>
          <w:sz w:val="32"/>
          <w:szCs w:val="32"/>
          <w:shd w:val="clear" w:color="auto" w:fill="FFFFFF"/>
        </w:rPr>
        <w:t>全程在线，</w:t>
      </w:r>
      <w:r>
        <w:rPr>
          <w:rFonts w:ascii="微软雅黑" w:hAnsi="微软雅黑" w:eastAsia="微软雅黑" w:cs="微软雅黑"/>
          <w:color w:val="000000"/>
          <w:kern w:val="0"/>
          <w:sz w:val="32"/>
          <w:szCs w:val="32"/>
          <w:shd w:val="clear" w:color="auto" w:fill="FFFFFF"/>
        </w:rPr>
        <w:t>做好签到考勤，遵守会场纪律</w:t>
      </w:r>
      <w:r>
        <w:rPr>
          <w:rFonts w:hint="eastAsia" w:ascii="微软雅黑" w:hAnsi="微软雅黑" w:eastAsia="微软雅黑" w:cs="微软雅黑"/>
          <w:color w:val="000000"/>
          <w:kern w:val="0"/>
          <w:sz w:val="32"/>
          <w:szCs w:val="32"/>
          <w:shd w:val="clear" w:color="auto" w:fill="FFFFFF"/>
        </w:rPr>
        <w:t>，入会后请立即开启“禁止发言”，以免影响老师授课</w:t>
      </w:r>
      <w:r>
        <w:rPr>
          <w:rFonts w:ascii="微软雅黑" w:hAnsi="微软雅黑" w:eastAsia="微软雅黑" w:cs="微软雅黑"/>
          <w:color w:val="000000"/>
          <w:kern w:val="0"/>
          <w:sz w:val="32"/>
          <w:szCs w:val="32"/>
          <w:shd w:val="clear" w:color="auto" w:fill="FFFFFF"/>
        </w:rPr>
        <w:t>。</w:t>
      </w:r>
      <w:r>
        <w:rPr>
          <w:rFonts w:hint="eastAsia" w:ascii="微软雅黑" w:hAnsi="微软雅黑" w:eastAsia="微软雅黑" w:cs="微软雅黑"/>
          <w:color w:val="000000"/>
          <w:kern w:val="0"/>
          <w:sz w:val="32"/>
          <w:szCs w:val="32"/>
          <w:shd w:val="clear" w:color="auto" w:fill="FFFFFF"/>
        </w:rPr>
        <w:t>如有问题，请在</w:t>
      </w:r>
      <w:r>
        <w:rPr>
          <w:rFonts w:ascii="微软雅黑" w:hAnsi="微软雅黑" w:eastAsia="微软雅黑" w:cs="微软雅黑"/>
          <w:color w:val="000000"/>
          <w:kern w:val="0"/>
          <w:sz w:val="32"/>
          <w:szCs w:val="32"/>
          <w:shd w:val="clear" w:color="auto" w:fill="FFFFFF"/>
        </w:rPr>
        <w:t>微信群内</w:t>
      </w:r>
      <w:r>
        <w:rPr>
          <w:rFonts w:hint="eastAsia" w:ascii="微软雅黑" w:hAnsi="微软雅黑" w:eastAsia="微软雅黑" w:cs="微软雅黑"/>
          <w:color w:val="000000"/>
          <w:kern w:val="0"/>
          <w:sz w:val="32"/>
          <w:szCs w:val="32"/>
          <w:shd w:val="clear" w:color="auto" w:fill="FFFFFF"/>
        </w:rPr>
        <w:t>提问或者通过腾讯会议室的文字聊天功能提问。</w:t>
      </w:r>
    </w:p>
    <w:p>
      <w:pPr>
        <w:widowControl/>
        <w:shd w:val="clear" w:color="auto" w:fill="FFFFFF"/>
        <w:spacing w:line="500" w:lineRule="atLeast"/>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金华市律师协会</w:t>
      </w:r>
      <w:r>
        <w:rPr>
          <w:rFonts w:hint="eastAsia" w:ascii="微软雅黑" w:hAnsi="微软雅黑" w:eastAsia="微软雅黑" w:cs="微软雅黑"/>
          <w:color w:val="000000"/>
          <w:kern w:val="0"/>
          <w:sz w:val="32"/>
          <w:szCs w:val="32"/>
          <w:shd w:val="clear" w:color="auto" w:fill="FFFFFF"/>
          <w:lang w:val="en-US" w:eastAsia="zh-CN"/>
        </w:rPr>
        <w:t xml:space="preserve">    </w:t>
      </w:r>
      <w:r>
        <w:rPr>
          <w:rFonts w:hint="eastAsia" w:ascii="微软雅黑" w:hAnsi="微软雅黑" w:eastAsia="微软雅黑" w:cs="微软雅黑"/>
          <w:color w:val="000000"/>
          <w:kern w:val="0"/>
          <w:sz w:val="32"/>
          <w:szCs w:val="32"/>
          <w:shd w:val="clear" w:color="auto" w:fill="FFFFFF"/>
        </w:rPr>
        <w:t xml:space="preserve">温州市律师协会     台州市律师协会    </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 xml:space="preserve">            20</w:t>
      </w:r>
      <w:r>
        <w:rPr>
          <w:rFonts w:ascii="微软雅黑" w:hAnsi="微软雅黑" w:eastAsia="微软雅黑" w:cs="微软雅黑"/>
          <w:color w:val="000000"/>
          <w:kern w:val="0"/>
          <w:sz w:val="32"/>
          <w:szCs w:val="32"/>
          <w:shd w:val="clear" w:color="auto" w:fill="FFFFFF"/>
        </w:rPr>
        <w:t>22</w:t>
      </w:r>
      <w:r>
        <w:rPr>
          <w:rFonts w:hint="eastAsia" w:ascii="微软雅黑" w:hAnsi="微软雅黑" w:eastAsia="微软雅黑" w:cs="微软雅黑"/>
          <w:color w:val="000000"/>
          <w:kern w:val="0"/>
          <w:sz w:val="32"/>
          <w:szCs w:val="32"/>
          <w:shd w:val="clear" w:color="auto" w:fill="FFFFFF"/>
        </w:rPr>
        <w:t>年5月5日</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jc w:val="left"/>
        <w:rPr>
          <w:rFonts w:ascii="微软雅黑" w:hAnsi="微软雅黑" w:eastAsia="微软雅黑" w:cs="微软雅黑"/>
          <w:b/>
          <w:color w:val="000000"/>
          <w:kern w:val="0"/>
          <w:sz w:val="28"/>
          <w:szCs w:val="28"/>
          <w:shd w:val="clear" w:color="auto" w:fill="FFFFFF"/>
        </w:rPr>
      </w:pPr>
      <w:r>
        <w:rPr>
          <w:rFonts w:hint="eastAsia" w:ascii="微软雅黑" w:hAnsi="微软雅黑" w:eastAsia="微软雅黑" w:cs="微软雅黑"/>
          <w:b/>
          <w:color w:val="000000"/>
          <w:kern w:val="0"/>
          <w:sz w:val="28"/>
          <w:szCs w:val="28"/>
          <w:shd w:val="clear" w:color="auto" w:fill="FFFFFF"/>
        </w:rPr>
        <w:t>注：因本次培训涉及课时抵扣，金华市律协知产委委员和金华市律协婺城分会知产委委员直接向秘书处报名登记；非金华市律协知产委委员在神州律师网或浙江律协公众号报名后，向金华市律协知产委秘书处报备登记一下，以便金华市律协知产委核实信息后向金华市律协及时反馈培训课时抵扣。</w:t>
      </w:r>
    </w:p>
    <w:p>
      <w:pPr>
        <w:widowControl/>
        <w:shd w:val="clear" w:color="auto" w:fill="FFFFFF"/>
        <w:spacing w:line="500" w:lineRule="atLeast"/>
        <w:jc w:val="left"/>
        <w:rPr>
          <w:rFonts w:ascii="微软雅黑" w:hAnsi="微软雅黑" w:eastAsia="微软雅黑" w:cs="微软雅黑"/>
          <w:color w:val="000000"/>
          <w:kern w:val="0"/>
          <w:sz w:val="32"/>
          <w:szCs w:val="32"/>
          <w:shd w:val="clear" w:color="auto" w:fill="FFFFFF"/>
        </w:rPr>
      </w:pPr>
      <w:r>
        <w:rPr>
          <w:rFonts w:ascii="微软雅黑" w:hAnsi="微软雅黑" w:eastAsia="微软雅黑" w:cs="微软雅黑"/>
          <w:color w:val="000000"/>
          <w:kern w:val="0"/>
          <w:sz w:val="32"/>
          <w:szCs w:val="32"/>
          <w:shd w:val="clear" w:color="auto" w:fill="FFFFFF"/>
        </w:rPr>
        <w:t>联系报名：金华市律协知产委秘书处</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ascii="微软雅黑" w:hAnsi="微软雅黑" w:eastAsia="微软雅黑" w:cs="微软雅黑"/>
          <w:color w:val="000000"/>
          <w:kern w:val="0"/>
          <w:sz w:val="32"/>
          <w:szCs w:val="32"/>
          <w:shd w:val="clear" w:color="auto" w:fill="FFFFFF"/>
        </w:rPr>
        <w:t>赖侃昕</w:t>
      </w:r>
      <w:r>
        <w:rPr>
          <w:rFonts w:hint="eastAsia" w:ascii="微软雅黑" w:hAnsi="微软雅黑" w:eastAsia="微软雅黑" w:cs="微软雅黑"/>
          <w:color w:val="000000"/>
          <w:kern w:val="0"/>
          <w:sz w:val="32"/>
          <w:szCs w:val="32"/>
          <w:shd w:val="clear" w:color="auto" w:fill="FFFFFF"/>
        </w:rPr>
        <w:t xml:space="preserve">      联系电话：15757131710</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 xml:space="preserve">            潘宏盛      联系电话：13735712498</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 xml:space="preserve">            朱星眸      联系电话：18395911612</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ascii="微软雅黑" w:hAnsi="微软雅黑" w:eastAsia="微软雅黑" w:cs="微软雅黑"/>
          <w:color w:val="000000"/>
          <w:kern w:val="0"/>
          <w:sz w:val="32"/>
          <w:szCs w:val="32"/>
          <w:shd w:val="clear" w:color="auto" w:fill="FFFFFF"/>
        </w:rPr>
        <w:t>金华市律协婺城分会知产委秘书处</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 xml:space="preserve">            田方亮      联系电话：15268621067</w:t>
      </w: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widowControl/>
        <w:shd w:val="clear" w:color="auto" w:fill="FFFFFF"/>
        <w:spacing w:line="500" w:lineRule="atLeast"/>
        <w:ind w:firstLine="640"/>
        <w:jc w:val="left"/>
        <w:rPr>
          <w:rFonts w:ascii="微软雅黑" w:hAnsi="微软雅黑" w:eastAsia="微软雅黑" w:cs="微软雅黑"/>
          <w:color w:val="000000"/>
          <w:kern w:val="0"/>
          <w:sz w:val="32"/>
          <w:szCs w:val="32"/>
          <w:shd w:val="clear" w:color="auto" w:fill="FFFFFF"/>
        </w:rPr>
      </w:pPr>
    </w:p>
    <w:p>
      <w:pPr>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附件一：</w:t>
      </w:r>
    </w:p>
    <w:p>
      <w:pPr>
        <w:ind w:firstLine="640" w:firstLineChars="200"/>
        <w:jc w:val="center"/>
        <w:rPr>
          <w:rFonts w:ascii="微软雅黑" w:hAnsi="微软雅黑" w:eastAsia="微软雅黑" w:cs="微软雅黑"/>
          <w:b/>
          <w:color w:val="000000"/>
          <w:kern w:val="0"/>
          <w:sz w:val="32"/>
          <w:szCs w:val="32"/>
          <w:shd w:val="clear" w:color="auto" w:fill="FFFFFF"/>
        </w:rPr>
      </w:pPr>
      <w:r>
        <w:rPr>
          <w:rFonts w:hint="eastAsia" w:ascii="微软雅黑" w:hAnsi="微软雅黑" w:eastAsia="微软雅黑" w:cs="微软雅黑"/>
          <w:b/>
          <w:color w:val="000000"/>
          <w:kern w:val="0"/>
          <w:sz w:val="32"/>
          <w:szCs w:val="32"/>
          <w:shd w:val="clear" w:color="auto" w:fill="FFFFFF"/>
        </w:rPr>
        <w:t>知识产权之律师专利业务实务线上培训课程纲要</w:t>
      </w:r>
    </w:p>
    <w:p>
      <w:pPr>
        <w:ind w:firstLine="640" w:firstLineChars="200"/>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一、专利申请业务 （120分钟）</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1、专利类型和申请流程</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2、专利申请前的技术查新检索</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3、发明和使用新型专利权利要求、说明书的撰写</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4、不同类型的外观设计专利的申请及保护范围的确定与后续专利无效、诉讼之间的关联</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5、专利律师、有诉讼经验的专利代理师相较于从事专利申请的专利代理师开展具体专利申请的优势</w:t>
      </w:r>
    </w:p>
    <w:p>
      <w:pPr>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（浙江省专利代理师协会理事、宁波高新区永创智诚专利代理事务所（普通合伙）所长胡小永专利代理师主讲）</w:t>
      </w:r>
    </w:p>
    <w:p>
      <w:pPr>
        <w:ind w:firstLine="640" w:firstLineChars="200"/>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二、发明专利、实用新型专利和外观设计专利复审、无效宣告业务（120分钟）</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1、专利复审与专利无效宣告程序的流程及联系和区别</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2、发明专利和实用新型专利、外观设计专利复审和无效宣告的专利检索</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3、专利无效宣告具体口审流程介绍、与专利侵权案件审理的关联和比较</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4、律师如何开展三大类专利的复审和无效宣告</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5、如何处理做好专利复审、专利无效宣告与专利授权确权行政诉讼之间的关系、专利无效宣告与专利侵权纠纷案件处理的关系</w:t>
      </w:r>
    </w:p>
    <w:p>
      <w:pPr>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（浙江省专利代理师协会理事、质量提升专业委员会副主任、北京志霖恒远知识产权代理事务所台州分所长顾王建专利代理师主讲）</w:t>
      </w:r>
    </w:p>
    <w:p>
      <w:pPr>
        <w:ind w:firstLine="640" w:firstLineChars="200"/>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三、专利复审、无效案件的行政诉讼 （120-150分钟）</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1、专利复审、无效行政诉讼案件的概要</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2、专利复审、无效行政诉讼案件办理流程</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3、专利复审、无效案件行政诉讼与专利复审、无效之间的关系</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（结合专利授权确权行政案件适用法律若干问题解释的内容和具体发明或者实用新型专利与外观设计专利行政诉讼案例来阐述）</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4、专利复审、无效案件行政诉讼与专利侵权案件诉讼之间的联系</w:t>
      </w:r>
    </w:p>
    <w:p>
      <w:pPr>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（天册（上海）律师事务所王登远律师、专利代理师主讲）</w:t>
      </w:r>
    </w:p>
    <w:p>
      <w:pPr>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四、知识产权管辖新规解读（90-120分钟）</w:t>
      </w:r>
    </w:p>
    <w:p>
      <w:pPr>
        <w:ind w:firstLine="640" w:firstLineChars="200"/>
        <w:rPr>
          <w:rFonts w:hint="eastAsia" w:ascii="微软雅黑" w:hAnsi="微软雅黑" w:eastAsia="微软雅黑" w:cs="微软雅黑"/>
          <w:color w:val="000000"/>
          <w:kern w:val="0"/>
          <w:sz w:val="32"/>
          <w:szCs w:val="32"/>
          <w:shd w:val="clear" w:color="auto" w:fill="FFFFFF"/>
        </w:rPr>
      </w:pPr>
    </w:p>
    <w:p>
      <w:pPr>
        <w:ind w:firstLine="640" w:firstLineChars="200"/>
        <w:rPr>
          <w:rFonts w:hint="eastAsia"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w:t>
      </w:r>
      <w:r>
        <w:rPr>
          <w:rFonts w:hint="eastAsia" w:ascii="微软雅黑" w:hAnsi="微软雅黑" w:eastAsia="微软雅黑" w:cs="微软雅黑"/>
          <w:color w:val="000000"/>
          <w:sz w:val="28"/>
          <w:szCs w:val="28"/>
          <w:shd w:val="clear" w:color="auto" w:fill="FFFFFF"/>
        </w:rPr>
        <w:t>浙江省高级人民法院立案庭副庭长</w:t>
      </w:r>
      <w:r>
        <w:rPr>
          <w:rFonts w:hint="eastAsia" w:ascii="微软雅黑" w:hAnsi="微软雅黑" w:eastAsia="微软雅黑" w:cs="微软雅黑"/>
          <w:color w:val="000000"/>
          <w:kern w:val="0"/>
          <w:sz w:val="32"/>
          <w:szCs w:val="32"/>
          <w:shd w:val="clear" w:color="auto" w:fill="FFFFFF"/>
        </w:rPr>
        <w:t>陈为</w:t>
      </w:r>
      <w:r>
        <w:rPr>
          <w:rFonts w:hint="eastAsia" w:ascii="微软雅黑" w:hAnsi="微软雅黑" w:eastAsia="微软雅黑" w:cs="微软雅黑"/>
          <w:color w:val="000000"/>
          <w:sz w:val="28"/>
          <w:szCs w:val="28"/>
          <w:shd w:val="clear" w:color="auto" w:fill="FFFFFF"/>
        </w:rPr>
        <w:t>主讲</w:t>
      </w:r>
      <w:r>
        <w:rPr>
          <w:rFonts w:hint="eastAsia" w:ascii="微软雅黑" w:hAnsi="微软雅黑" w:eastAsia="微软雅黑" w:cs="微软雅黑"/>
          <w:color w:val="000000"/>
          <w:kern w:val="0"/>
          <w:sz w:val="32"/>
          <w:szCs w:val="32"/>
          <w:shd w:val="clear" w:color="auto" w:fill="FFFFFF"/>
        </w:rPr>
        <w:t>）</w:t>
      </w:r>
    </w:p>
    <w:p>
      <w:pPr>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 xml:space="preserve">    五、专利非诉讼业务 （120-150分钟）</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1、专利非诉讼业务概述</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2、专利非诉讼业务的类型及操作（主要内容：专利尽职调查、专利挖掘布局、专利导航、专利运营和管理、专利侵权检索分析和技术规避、合规审查等）</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3、专利非诉业务如何开展</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4、专利非诉业务如何拓展</w:t>
      </w:r>
    </w:p>
    <w:p>
      <w:pPr>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（浙江省律协知产委副主任、杭州市律协知产委副主任、国浩律师（杭州）事务所 合伙人周建中律师、专利代理师）</w:t>
      </w:r>
    </w:p>
    <w:p>
      <w:pPr>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六、专利侵权诉讼业务（120-150分钟）</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1、专利类型概述</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2、专利侵权判定原则（分发明和实用、外观专利判定）</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3、专利保护范围的确定</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4、专利案件的调查取证和证据保全</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5、专利案件行政执法与专利侵权诉讼之间的关系</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6、专利侵权诉讼与专利无效宣告之间的关系</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7、外观设计专利侵权与著作权侵权之间的关联</w:t>
      </w:r>
    </w:p>
    <w:p>
      <w:pPr>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（浙江省律协知产委委员、金华市律协知产委主任、金华市律协婺城分会知产委主任、浙江双实律师事务所副主任王延军律师、专利代理师主讲）</w:t>
      </w:r>
    </w:p>
    <w:p>
      <w:pPr>
        <w:ind w:firstLine="640" w:firstLineChars="200"/>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附二：培训通知微信群二维码</w:t>
      </w: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1、委员请扫码加此群：</w:t>
      </w:r>
    </w:p>
    <w:p>
      <w:pPr>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drawing>
          <wp:inline distT="0" distB="0" distL="114300" distR="114300">
            <wp:extent cx="2476500" cy="3090545"/>
            <wp:effectExtent l="19050" t="0" r="0" b="0"/>
            <wp:docPr id="3" name="图片 3" descr="9355d2854128611aa6326ebe64694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355d2854128611aa6326ebe646946d"/>
                    <pic:cNvPicPr>
                      <a:picLocks noChangeAspect="1"/>
                    </pic:cNvPicPr>
                  </pic:nvPicPr>
                  <pic:blipFill>
                    <a:blip r:embed="rId4"/>
                    <a:srcRect l="5037" t="21484" r="5555" b="21728"/>
                    <a:stretch>
                      <a:fillRect/>
                    </a:stretch>
                  </pic:blipFill>
                  <pic:spPr>
                    <a:xfrm>
                      <a:off x="0" y="0"/>
                      <a:ext cx="2474973" cy="3088640"/>
                    </a:xfrm>
                    <a:prstGeom prst="rect">
                      <a:avLst/>
                    </a:prstGeom>
                  </pic:spPr>
                </pic:pic>
              </a:graphicData>
            </a:graphic>
          </wp:inline>
        </w:drawing>
      </w:r>
    </w:p>
    <w:p>
      <w:pPr>
        <w:rPr>
          <w:rFonts w:ascii="微软雅黑" w:hAnsi="微软雅黑" w:eastAsia="微软雅黑" w:cs="微软雅黑"/>
          <w:color w:val="000000"/>
          <w:kern w:val="0"/>
          <w:sz w:val="32"/>
          <w:szCs w:val="32"/>
          <w:shd w:val="clear" w:color="auto" w:fill="FFFFFF"/>
        </w:rPr>
      </w:pPr>
    </w:p>
    <w:p>
      <w:pPr>
        <w:ind w:firstLine="640" w:firstLineChars="200"/>
        <w:rPr>
          <w:rFonts w:ascii="微软雅黑" w:hAnsi="微软雅黑" w:eastAsia="微软雅黑" w:cs="微软雅黑"/>
          <w:color w:val="000000"/>
          <w:kern w:val="0"/>
          <w:sz w:val="32"/>
          <w:szCs w:val="32"/>
          <w:shd w:val="clear" w:color="auto" w:fill="FFFFFF"/>
        </w:rPr>
      </w:pPr>
      <w:r>
        <w:rPr>
          <w:rFonts w:hint="eastAsia" w:ascii="微软雅黑" w:hAnsi="微软雅黑" w:eastAsia="微软雅黑" w:cs="微软雅黑"/>
          <w:color w:val="000000"/>
          <w:kern w:val="0"/>
          <w:sz w:val="32"/>
          <w:szCs w:val="32"/>
          <w:shd w:val="clear" w:color="auto" w:fill="FFFFFF"/>
        </w:rPr>
        <w:t>2、非委员请扫码加此群：</w:t>
      </w:r>
    </w:p>
    <w:p>
      <w:pPr>
        <w:rPr>
          <w:rFonts w:ascii="微软雅黑" w:hAnsi="微软雅黑" w:eastAsia="微软雅黑" w:cs="微软雅黑"/>
          <w:color w:val="000000"/>
          <w:kern w:val="0"/>
          <w:sz w:val="32"/>
          <w:szCs w:val="32"/>
          <w:shd w:val="clear" w:color="auto" w:fill="FFFFFF"/>
        </w:rPr>
      </w:pPr>
      <w:r>
        <w:rPr>
          <w:rFonts w:ascii="微软雅黑" w:hAnsi="微软雅黑" w:eastAsia="微软雅黑" w:cs="微软雅黑"/>
          <w:color w:val="000000"/>
          <w:kern w:val="0"/>
          <w:sz w:val="32"/>
          <w:szCs w:val="32"/>
          <w:shd w:val="clear" w:color="auto" w:fill="FFFFFF"/>
        </w:rPr>
        <w:drawing>
          <wp:inline distT="0" distB="0" distL="0" distR="0">
            <wp:extent cx="2550795" cy="3343275"/>
            <wp:effectExtent l="19050" t="0" r="1731" b="0"/>
            <wp:docPr id="4" name="图片 2" descr="C:\Users\ADMINI~1\AppData\Local\Temp\1651732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1\AppData\Local\Temp\1651732720(1).png"/>
                    <pic:cNvPicPr>
                      <a:picLocks noChangeAspect="1" noChangeArrowheads="1"/>
                    </pic:cNvPicPr>
                  </pic:nvPicPr>
                  <pic:blipFill>
                    <a:blip r:embed="rId5"/>
                    <a:srcRect/>
                    <a:stretch>
                      <a:fillRect/>
                    </a:stretch>
                  </pic:blipFill>
                  <pic:spPr>
                    <a:xfrm>
                      <a:off x="0" y="0"/>
                      <a:ext cx="2555338" cy="3349002"/>
                    </a:xfrm>
                    <a:prstGeom prst="rect">
                      <a:avLst/>
                    </a:prstGeom>
                    <a:noFill/>
                    <a:ln w="9525">
                      <a:noFill/>
                      <a:miter lim="800000"/>
                      <a:headEnd/>
                      <a:tailEnd/>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B3DB36"/>
    <w:rsid w:val="000248B6"/>
    <w:rsid w:val="000951FF"/>
    <w:rsid w:val="000F011D"/>
    <w:rsid w:val="00107FF5"/>
    <w:rsid w:val="00134C1C"/>
    <w:rsid w:val="001C2563"/>
    <w:rsid w:val="001C2849"/>
    <w:rsid w:val="001F7846"/>
    <w:rsid w:val="0025481B"/>
    <w:rsid w:val="00285825"/>
    <w:rsid w:val="002B5790"/>
    <w:rsid w:val="003A52CA"/>
    <w:rsid w:val="003B4AD0"/>
    <w:rsid w:val="003C2D41"/>
    <w:rsid w:val="00460236"/>
    <w:rsid w:val="00467578"/>
    <w:rsid w:val="00491028"/>
    <w:rsid w:val="00522352"/>
    <w:rsid w:val="00547E18"/>
    <w:rsid w:val="00571530"/>
    <w:rsid w:val="0058536D"/>
    <w:rsid w:val="005B1D59"/>
    <w:rsid w:val="005B4A64"/>
    <w:rsid w:val="005D3366"/>
    <w:rsid w:val="005F6BDF"/>
    <w:rsid w:val="006157FD"/>
    <w:rsid w:val="00686391"/>
    <w:rsid w:val="00742C7F"/>
    <w:rsid w:val="00761467"/>
    <w:rsid w:val="007A253C"/>
    <w:rsid w:val="007A2B69"/>
    <w:rsid w:val="007C4F49"/>
    <w:rsid w:val="007F5E03"/>
    <w:rsid w:val="00816335"/>
    <w:rsid w:val="0082127A"/>
    <w:rsid w:val="008C0DD1"/>
    <w:rsid w:val="008D6A27"/>
    <w:rsid w:val="00937709"/>
    <w:rsid w:val="009B6FC7"/>
    <w:rsid w:val="009D415F"/>
    <w:rsid w:val="00A04461"/>
    <w:rsid w:val="00A36FB3"/>
    <w:rsid w:val="00A63B36"/>
    <w:rsid w:val="00C432A9"/>
    <w:rsid w:val="00C75550"/>
    <w:rsid w:val="00C91597"/>
    <w:rsid w:val="00CF1B21"/>
    <w:rsid w:val="00D66905"/>
    <w:rsid w:val="00DA4D51"/>
    <w:rsid w:val="00E22002"/>
    <w:rsid w:val="00E44793"/>
    <w:rsid w:val="00E44906"/>
    <w:rsid w:val="00E47822"/>
    <w:rsid w:val="00E75212"/>
    <w:rsid w:val="00F072EF"/>
    <w:rsid w:val="00F22628"/>
    <w:rsid w:val="00FE3F5B"/>
    <w:rsid w:val="03791B0A"/>
    <w:rsid w:val="05996732"/>
    <w:rsid w:val="06872F0B"/>
    <w:rsid w:val="07A00EAF"/>
    <w:rsid w:val="09EA77AA"/>
    <w:rsid w:val="15792BC3"/>
    <w:rsid w:val="177A3DBF"/>
    <w:rsid w:val="18A04541"/>
    <w:rsid w:val="1BCC64B4"/>
    <w:rsid w:val="1E851689"/>
    <w:rsid w:val="2737161F"/>
    <w:rsid w:val="2E830E1D"/>
    <w:rsid w:val="2F7E39CE"/>
    <w:rsid w:val="311960F7"/>
    <w:rsid w:val="3380415D"/>
    <w:rsid w:val="3AD30D47"/>
    <w:rsid w:val="45F00D8C"/>
    <w:rsid w:val="4E5F0144"/>
    <w:rsid w:val="4F192E39"/>
    <w:rsid w:val="51F77D8E"/>
    <w:rsid w:val="54A55603"/>
    <w:rsid w:val="54F355D7"/>
    <w:rsid w:val="580C61E2"/>
    <w:rsid w:val="5E927E41"/>
    <w:rsid w:val="60F55924"/>
    <w:rsid w:val="62AA771D"/>
    <w:rsid w:val="69F56433"/>
    <w:rsid w:val="6AAD7F80"/>
    <w:rsid w:val="707C36F7"/>
    <w:rsid w:val="716A3834"/>
    <w:rsid w:val="720055B6"/>
    <w:rsid w:val="734B71BF"/>
    <w:rsid w:val="7483556B"/>
    <w:rsid w:val="749C08D8"/>
    <w:rsid w:val="7923112F"/>
    <w:rsid w:val="7A7D3F88"/>
    <w:rsid w:val="7C301D88"/>
    <w:rsid w:val="7C730AD0"/>
    <w:rsid w:val="D7B3D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958E6-1171-4038-ADB1-65635104F330}">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8</Pages>
  <Words>2426</Words>
  <Characters>2531</Characters>
  <Lines>19</Lines>
  <Paragraphs>5</Paragraphs>
  <TotalTime>1</TotalTime>
  <ScaleCrop>false</ScaleCrop>
  <LinksUpToDate>false</LinksUpToDate>
  <CharactersWithSpaces>2668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2021-10-21T07:48:00Z</dcterms:created>
  <dc:creator>hc-101</dc:creator>
  <cp:lastModifiedBy>Ye</cp:lastModifiedBy>
  <dcterms:modified xsi:type="dcterms:W3CDTF">2022-05-05T08:01:41Z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2CE8EC5147FC4146B3844C662F3ECEB5</vt:lpwstr>
  </property>
</Properties>
</file>